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9E1958" w14:textId="6EDCE98A" w:rsidR="00C145D3" w:rsidRDefault="00722B50" w:rsidP="00722B50">
      <w:pPr>
        <w:spacing w:after="0"/>
        <w:jc w:val="both"/>
        <w:rPr>
          <w:sz w:val="22"/>
          <w:szCs w:val="22"/>
        </w:rPr>
      </w:pPr>
      <w:r w:rsidRPr="00722B50">
        <w:rPr>
          <w:sz w:val="22"/>
          <w:szCs w:val="22"/>
        </w:rPr>
        <w:t xml:space="preserve">Péter Vladimir Munkácsy Mihály-díjas, Érdemes Művész, magyar ötvös- és szobrászművész, a Széchenyi Irodalmi és Művészeti Akadémia tagja, a MOME Doktori Iskolájának törzstagja </w:t>
      </w:r>
      <w:r w:rsidR="007D5B3C">
        <w:rPr>
          <w:sz w:val="22"/>
          <w:szCs w:val="22"/>
        </w:rPr>
        <w:t xml:space="preserve">1947-ben született </w:t>
      </w:r>
      <w:r w:rsidRPr="00722B50">
        <w:rPr>
          <w:sz w:val="22"/>
          <w:szCs w:val="22"/>
        </w:rPr>
        <w:t>Erzsébetváros</w:t>
      </w:r>
      <w:r w:rsidR="007D5B3C">
        <w:rPr>
          <w:sz w:val="22"/>
          <w:szCs w:val="22"/>
        </w:rPr>
        <w:t xml:space="preserve">ban, </w:t>
      </w:r>
      <w:r w:rsidRPr="00722B50">
        <w:rPr>
          <w:sz w:val="22"/>
          <w:szCs w:val="22"/>
        </w:rPr>
        <w:t>ahol gyermekkorát is töltötte. Az alkotó felajánl</w:t>
      </w:r>
      <w:r>
        <w:rPr>
          <w:sz w:val="22"/>
          <w:szCs w:val="22"/>
        </w:rPr>
        <w:t>otta</w:t>
      </w:r>
      <w:r w:rsidRPr="00722B50">
        <w:rPr>
          <w:sz w:val="22"/>
          <w:szCs w:val="22"/>
        </w:rPr>
        <w:t xml:space="preserve"> </w:t>
      </w:r>
      <w:r>
        <w:rPr>
          <w:sz w:val="22"/>
          <w:szCs w:val="22"/>
        </w:rPr>
        <w:t>„</w:t>
      </w:r>
      <w:r w:rsidRPr="00722B50">
        <w:rPr>
          <w:sz w:val="22"/>
          <w:szCs w:val="22"/>
        </w:rPr>
        <w:t>Kentaur és Múzsa</w:t>
      </w:r>
      <w:r>
        <w:rPr>
          <w:sz w:val="22"/>
          <w:szCs w:val="22"/>
        </w:rPr>
        <w:t xml:space="preserve">” </w:t>
      </w:r>
      <w:r w:rsidRPr="00F0234D">
        <w:rPr>
          <w:sz w:val="22"/>
          <w:szCs w:val="22"/>
        </w:rPr>
        <w:t xml:space="preserve">című, </w:t>
      </w:r>
      <w:r w:rsidR="00F0234D" w:rsidRPr="00F0234D">
        <w:rPr>
          <w:sz w:val="22"/>
          <w:szCs w:val="22"/>
        </w:rPr>
        <w:t>98</w:t>
      </w:r>
      <w:r w:rsidRPr="00F0234D">
        <w:rPr>
          <w:sz w:val="22"/>
          <w:szCs w:val="22"/>
        </w:rPr>
        <w:t>*1</w:t>
      </w:r>
      <w:r w:rsidR="00F0234D" w:rsidRPr="00F0234D">
        <w:rPr>
          <w:sz w:val="22"/>
          <w:szCs w:val="22"/>
        </w:rPr>
        <w:t>07*90</w:t>
      </w:r>
      <w:r w:rsidRPr="00F0234D">
        <w:rPr>
          <w:sz w:val="22"/>
          <w:szCs w:val="22"/>
        </w:rPr>
        <w:t xml:space="preserve"> cm-es bronz szobrát a kerületi Önkormányzatnak, amelyet az Önkormányzat</w:t>
      </w:r>
      <w:r w:rsidRPr="00722B50">
        <w:rPr>
          <w:sz w:val="22"/>
          <w:szCs w:val="22"/>
        </w:rPr>
        <w:t xml:space="preserve"> köszönettel elfogad. A szobor méltó elhelyezéséről Belső-Erzsébetvárosban </w:t>
      </w:r>
      <w:r>
        <w:rPr>
          <w:sz w:val="22"/>
          <w:szCs w:val="22"/>
        </w:rPr>
        <w:t xml:space="preserve">kíván </w:t>
      </w:r>
      <w:r w:rsidRPr="00722B50">
        <w:rPr>
          <w:sz w:val="22"/>
          <w:szCs w:val="22"/>
        </w:rPr>
        <w:t>gondoskod</w:t>
      </w:r>
      <w:r>
        <w:rPr>
          <w:sz w:val="22"/>
          <w:szCs w:val="22"/>
        </w:rPr>
        <w:t>ni</w:t>
      </w:r>
      <w:r w:rsidRPr="00722B50">
        <w:rPr>
          <w:sz w:val="22"/>
          <w:szCs w:val="22"/>
        </w:rPr>
        <w:t>.</w:t>
      </w:r>
      <w:r w:rsidR="00C145D3">
        <w:rPr>
          <w:sz w:val="22"/>
          <w:szCs w:val="22"/>
        </w:rPr>
        <w:t xml:space="preserve"> A szobor tervezett felállítása 2026 tavaszán-nyarán történne meg.</w:t>
      </w:r>
    </w:p>
    <w:p w14:paraId="7464CBF2" w14:textId="77777777" w:rsidR="00722B50" w:rsidRDefault="00722B50" w:rsidP="00722B50">
      <w:pPr>
        <w:spacing w:after="0"/>
        <w:jc w:val="both"/>
        <w:rPr>
          <w:sz w:val="22"/>
          <w:szCs w:val="22"/>
        </w:rPr>
      </w:pPr>
    </w:p>
    <w:p w14:paraId="43951EC2" w14:textId="314120AB" w:rsidR="00722B50" w:rsidRDefault="00722B50" w:rsidP="00722B50">
      <w:pPr>
        <w:spacing w:after="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A szobor leírása: a </w:t>
      </w:r>
      <w:r w:rsidR="009A7CEA">
        <w:rPr>
          <w:sz w:val="22"/>
          <w:szCs w:val="22"/>
        </w:rPr>
        <w:t xml:space="preserve">figurális </w:t>
      </w:r>
      <w:r>
        <w:rPr>
          <w:sz w:val="22"/>
          <w:szCs w:val="22"/>
        </w:rPr>
        <w:t>bronz alkotás egy kenta</w:t>
      </w:r>
      <w:r w:rsidR="009A7CEA">
        <w:rPr>
          <w:sz w:val="22"/>
          <w:szCs w:val="22"/>
        </w:rPr>
        <w:t>u</w:t>
      </w:r>
      <w:r>
        <w:rPr>
          <w:sz w:val="22"/>
          <w:szCs w:val="22"/>
        </w:rPr>
        <w:t>r</w:t>
      </w:r>
      <w:r w:rsidR="009A7CEA">
        <w:rPr>
          <w:sz w:val="22"/>
          <w:szCs w:val="22"/>
        </w:rPr>
        <w:t>t,</w:t>
      </w:r>
      <w:r>
        <w:rPr>
          <w:sz w:val="22"/>
          <w:szCs w:val="22"/>
        </w:rPr>
        <w:t xml:space="preserve"> hátán szárnyas női alakot</w:t>
      </w:r>
      <w:r w:rsidR="009A7CEA">
        <w:rPr>
          <w:sz w:val="22"/>
          <w:szCs w:val="22"/>
        </w:rPr>
        <w:t xml:space="preserve"> </w:t>
      </w:r>
      <w:r>
        <w:rPr>
          <w:sz w:val="22"/>
          <w:szCs w:val="22"/>
        </w:rPr>
        <w:t>ábrázol</w:t>
      </w:r>
      <w:r w:rsidR="00F0234D">
        <w:rPr>
          <w:sz w:val="22"/>
          <w:szCs w:val="22"/>
        </w:rPr>
        <w:t>:</w:t>
      </w:r>
      <w:r w:rsidR="009A7CEA">
        <w:rPr>
          <w:sz w:val="22"/>
          <w:szCs w:val="22"/>
        </w:rPr>
        <w:t xml:space="preserve"> </w:t>
      </w:r>
      <w:r w:rsidR="00F0234D">
        <w:rPr>
          <w:sz w:val="22"/>
          <w:szCs w:val="22"/>
        </w:rPr>
        <w:t>a</w:t>
      </w:r>
      <w:r w:rsidR="009A7CEA">
        <w:rPr>
          <w:sz w:val="22"/>
          <w:szCs w:val="22"/>
        </w:rPr>
        <w:t xml:space="preserve"> művész és az őt</w:t>
      </w:r>
      <w:r>
        <w:rPr>
          <w:sz w:val="22"/>
          <w:szCs w:val="22"/>
        </w:rPr>
        <w:t xml:space="preserve"> </w:t>
      </w:r>
      <w:r w:rsidR="009A7CEA">
        <w:rPr>
          <w:sz w:val="22"/>
          <w:szCs w:val="22"/>
        </w:rPr>
        <w:t xml:space="preserve">megihlető múzsa </w:t>
      </w:r>
      <w:r w:rsidR="009A7CEA" w:rsidRPr="00F0234D">
        <w:rPr>
          <w:sz w:val="22"/>
          <w:szCs w:val="22"/>
        </w:rPr>
        <w:t xml:space="preserve">allegóriája. A feldolgozás módja Péter Vladimir művészetére jellemzően játékos, szerethető. </w:t>
      </w:r>
      <w:r w:rsidR="003A69D5" w:rsidRPr="00F0234D">
        <w:rPr>
          <w:sz w:val="22"/>
          <w:szCs w:val="22"/>
        </w:rPr>
        <w:t>A szobor</w:t>
      </w:r>
      <w:r w:rsidR="007D5B3C">
        <w:rPr>
          <w:sz w:val="22"/>
          <w:szCs w:val="22"/>
        </w:rPr>
        <w:t xml:space="preserve"> </w:t>
      </w:r>
      <w:r w:rsidR="00F0234D" w:rsidRPr="00F0234D">
        <w:rPr>
          <w:sz w:val="22"/>
          <w:szCs w:val="22"/>
        </w:rPr>
        <w:t xml:space="preserve">2003-ban készült, </w:t>
      </w:r>
      <w:r w:rsidR="00F0234D" w:rsidRPr="00FB31C3">
        <w:rPr>
          <w:sz w:val="22"/>
          <w:szCs w:val="22"/>
        </w:rPr>
        <w:t>2007</w:t>
      </w:r>
      <w:r w:rsidR="003A69D5" w:rsidRPr="00FB31C3">
        <w:rPr>
          <w:sz w:val="22"/>
          <w:szCs w:val="22"/>
        </w:rPr>
        <w:t>-b</w:t>
      </w:r>
      <w:r w:rsidR="00F0234D" w:rsidRPr="00FB31C3">
        <w:rPr>
          <w:sz w:val="22"/>
          <w:szCs w:val="22"/>
        </w:rPr>
        <w:t>e</w:t>
      </w:r>
      <w:r w:rsidR="003A69D5" w:rsidRPr="00FB31C3">
        <w:rPr>
          <w:sz w:val="22"/>
          <w:szCs w:val="22"/>
        </w:rPr>
        <w:t xml:space="preserve">n </w:t>
      </w:r>
      <w:r w:rsidR="00FB31C3" w:rsidRPr="00FB31C3">
        <w:rPr>
          <w:sz w:val="22"/>
          <w:szCs w:val="22"/>
        </w:rPr>
        <w:t>a művész könyvbemutatójának apropóján</w:t>
      </w:r>
      <w:r w:rsidR="003A69D5" w:rsidRPr="00FB31C3">
        <w:rPr>
          <w:sz w:val="22"/>
          <w:szCs w:val="22"/>
        </w:rPr>
        <w:t xml:space="preserve"> </w:t>
      </w:r>
      <w:r w:rsidR="00FB31C3" w:rsidRPr="00FB31C3">
        <w:rPr>
          <w:sz w:val="22"/>
          <w:szCs w:val="22"/>
        </w:rPr>
        <w:t>kiállították az</w:t>
      </w:r>
      <w:r w:rsidR="003A69D5" w:rsidRPr="00FB31C3">
        <w:rPr>
          <w:sz w:val="22"/>
          <w:szCs w:val="22"/>
        </w:rPr>
        <w:t xml:space="preserve"> Iparművészeti Múzeum</w:t>
      </w:r>
      <w:r w:rsidR="00FB31C3" w:rsidRPr="00FB31C3">
        <w:rPr>
          <w:sz w:val="22"/>
          <w:szCs w:val="22"/>
        </w:rPr>
        <w:t>ban is</w:t>
      </w:r>
      <w:r w:rsidR="003A69D5" w:rsidRPr="00FB31C3">
        <w:rPr>
          <w:sz w:val="22"/>
          <w:szCs w:val="22"/>
        </w:rPr>
        <w:t>.</w:t>
      </w:r>
    </w:p>
    <w:p w14:paraId="06DFC59F" w14:textId="77777777" w:rsidR="00722B50" w:rsidRDefault="00722B50" w:rsidP="00722B50">
      <w:pPr>
        <w:spacing w:after="0"/>
        <w:jc w:val="both"/>
        <w:rPr>
          <w:sz w:val="22"/>
          <w:szCs w:val="22"/>
        </w:rPr>
      </w:pPr>
    </w:p>
    <w:p w14:paraId="6DD92176" w14:textId="122CB061" w:rsidR="009A7CEA" w:rsidRDefault="00722B50" w:rsidP="00722B50">
      <w:pPr>
        <w:spacing w:after="0"/>
        <w:jc w:val="both"/>
        <w:rPr>
          <w:sz w:val="22"/>
          <w:szCs w:val="22"/>
        </w:rPr>
      </w:pPr>
      <w:r>
        <w:rPr>
          <w:sz w:val="22"/>
          <w:szCs w:val="22"/>
        </w:rPr>
        <w:t>A tervezett helyszín:</w:t>
      </w:r>
      <w:r w:rsidR="009A7CEA">
        <w:rPr>
          <w:sz w:val="22"/>
          <w:szCs w:val="22"/>
        </w:rPr>
        <w:t xml:space="preserve"> a szobor elhelyezésére a Holló utca és </w:t>
      </w:r>
      <w:proofErr w:type="spellStart"/>
      <w:r w:rsidR="009A7CEA">
        <w:rPr>
          <w:sz w:val="22"/>
          <w:szCs w:val="22"/>
        </w:rPr>
        <w:t>Madách</w:t>
      </w:r>
      <w:proofErr w:type="spellEnd"/>
      <w:r w:rsidR="009A7CEA">
        <w:rPr>
          <w:sz w:val="22"/>
          <w:szCs w:val="22"/>
        </w:rPr>
        <w:t xml:space="preserve"> Imre út kereszteződésénél képződő </w:t>
      </w:r>
      <w:proofErr w:type="spellStart"/>
      <w:r w:rsidR="009A7CEA">
        <w:rPr>
          <w:sz w:val="22"/>
          <w:szCs w:val="22"/>
        </w:rPr>
        <w:t>teresedés</w:t>
      </w:r>
      <w:proofErr w:type="spellEnd"/>
      <w:r w:rsidR="009A7CEA">
        <w:rPr>
          <w:sz w:val="22"/>
          <w:szCs w:val="22"/>
        </w:rPr>
        <w:t>. A helyszínt néhány klasszicista épület, valamint több újépítésű lakóház keretezi.</w:t>
      </w:r>
    </w:p>
    <w:p w14:paraId="1C0419E1" w14:textId="77777777" w:rsidR="003A69D5" w:rsidRDefault="003A69D5" w:rsidP="00722B50">
      <w:pPr>
        <w:spacing w:after="0"/>
        <w:jc w:val="both"/>
        <w:rPr>
          <w:sz w:val="22"/>
          <w:szCs w:val="22"/>
        </w:rPr>
      </w:pPr>
    </w:p>
    <w:p w14:paraId="0B44325F" w14:textId="1056A6E1" w:rsidR="003A69D5" w:rsidRDefault="003A69D5" w:rsidP="009C2925">
      <w:pPr>
        <w:spacing w:after="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A szobor talapzata: a posztamenst az alkotó megtervezte, a tervet a kerületi főépítész előzetesen elfogadta. Tervezett anyaga faragott díszkő. </w:t>
      </w:r>
      <w:r w:rsidR="00762747">
        <w:rPr>
          <w:sz w:val="22"/>
          <w:szCs w:val="22"/>
        </w:rPr>
        <w:t xml:space="preserve">A talapzat tervezett </w:t>
      </w:r>
      <w:r w:rsidR="00B16707">
        <w:rPr>
          <w:sz w:val="22"/>
          <w:szCs w:val="22"/>
        </w:rPr>
        <w:t xml:space="preserve">kétnyelvű </w:t>
      </w:r>
      <w:r w:rsidR="00762747">
        <w:rPr>
          <w:sz w:val="22"/>
          <w:szCs w:val="22"/>
        </w:rPr>
        <w:t>felirata: „</w:t>
      </w:r>
      <w:r w:rsidR="00494E81" w:rsidRPr="00494E81">
        <w:rPr>
          <w:sz w:val="22"/>
          <w:szCs w:val="22"/>
        </w:rPr>
        <w:t>KENTAUR ÉS MÚZSA</w:t>
      </w:r>
      <w:r w:rsidR="00494E81">
        <w:rPr>
          <w:sz w:val="22"/>
          <w:szCs w:val="22"/>
        </w:rPr>
        <w:t xml:space="preserve"> // </w:t>
      </w:r>
      <w:r w:rsidR="00494E81" w:rsidRPr="00494E81">
        <w:rPr>
          <w:sz w:val="22"/>
          <w:szCs w:val="22"/>
        </w:rPr>
        <w:t>Péter Vladimir alkotása</w:t>
      </w:r>
      <w:r w:rsidR="00494E81">
        <w:rPr>
          <w:sz w:val="22"/>
          <w:szCs w:val="22"/>
        </w:rPr>
        <w:t xml:space="preserve"> // </w:t>
      </w:r>
      <w:r w:rsidR="00494E81" w:rsidRPr="00494E81">
        <w:rPr>
          <w:sz w:val="22"/>
          <w:szCs w:val="22"/>
        </w:rPr>
        <w:t>Erzsébetváros Önkormányzata</w:t>
      </w:r>
      <w:r w:rsidR="00494E81">
        <w:rPr>
          <w:sz w:val="22"/>
          <w:szCs w:val="22"/>
        </w:rPr>
        <w:t xml:space="preserve"> // F</w:t>
      </w:r>
      <w:r w:rsidR="00494E81" w:rsidRPr="00494E81">
        <w:rPr>
          <w:sz w:val="22"/>
          <w:szCs w:val="22"/>
        </w:rPr>
        <w:t>orestay Group</w:t>
      </w:r>
      <w:r w:rsidR="00494E81">
        <w:rPr>
          <w:sz w:val="22"/>
          <w:szCs w:val="22"/>
        </w:rPr>
        <w:t xml:space="preserve"> // </w:t>
      </w:r>
      <w:r w:rsidR="00494E81" w:rsidRPr="00494E81">
        <w:rPr>
          <w:sz w:val="22"/>
          <w:szCs w:val="22"/>
        </w:rPr>
        <w:t>2025</w:t>
      </w:r>
      <w:r w:rsidR="00494E81">
        <w:rPr>
          <w:sz w:val="22"/>
          <w:szCs w:val="22"/>
        </w:rPr>
        <w:t xml:space="preserve"> // </w:t>
      </w:r>
      <w:r w:rsidR="009C2925" w:rsidRPr="009C2925">
        <w:rPr>
          <w:sz w:val="22"/>
          <w:szCs w:val="22"/>
        </w:rPr>
        <w:t>KENTAUR &amp; MUSE</w:t>
      </w:r>
      <w:r w:rsidR="009C2925">
        <w:rPr>
          <w:sz w:val="22"/>
          <w:szCs w:val="22"/>
        </w:rPr>
        <w:t xml:space="preserve"> </w:t>
      </w:r>
      <w:proofErr w:type="spellStart"/>
      <w:r w:rsidR="009C2925" w:rsidRPr="009C2925">
        <w:rPr>
          <w:sz w:val="22"/>
          <w:szCs w:val="22"/>
        </w:rPr>
        <w:t>by</w:t>
      </w:r>
      <w:proofErr w:type="spellEnd"/>
      <w:r w:rsidR="009C2925" w:rsidRPr="009C2925">
        <w:rPr>
          <w:sz w:val="22"/>
          <w:szCs w:val="22"/>
        </w:rPr>
        <w:t xml:space="preserve"> Vladimir Péter</w:t>
      </w:r>
      <w:r w:rsidR="009C2925">
        <w:rPr>
          <w:sz w:val="22"/>
          <w:szCs w:val="22"/>
        </w:rPr>
        <w:t xml:space="preserve"> // </w:t>
      </w:r>
      <w:proofErr w:type="spellStart"/>
      <w:r w:rsidR="009C2925" w:rsidRPr="009C2925">
        <w:rPr>
          <w:sz w:val="22"/>
          <w:szCs w:val="22"/>
        </w:rPr>
        <w:t>Municipality</w:t>
      </w:r>
      <w:proofErr w:type="spellEnd"/>
      <w:r w:rsidR="009C2925" w:rsidRPr="009C2925">
        <w:rPr>
          <w:sz w:val="22"/>
          <w:szCs w:val="22"/>
        </w:rPr>
        <w:t xml:space="preserve"> of </w:t>
      </w:r>
      <w:proofErr w:type="spellStart"/>
      <w:r w:rsidR="009C2925" w:rsidRPr="009C2925">
        <w:rPr>
          <w:sz w:val="22"/>
          <w:szCs w:val="22"/>
        </w:rPr>
        <w:t>District</w:t>
      </w:r>
      <w:proofErr w:type="spellEnd"/>
      <w:r w:rsidR="009C2925" w:rsidRPr="009C2925">
        <w:rPr>
          <w:sz w:val="22"/>
          <w:szCs w:val="22"/>
        </w:rPr>
        <w:t xml:space="preserve"> 7</w:t>
      </w:r>
      <w:r w:rsidR="009C2925">
        <w:rPr>
          <w:sz w:val="22"/>
          <w:szCs w:val="22"/>
        </w:rPr>
        <w:t xml:space="preserve"> //</w:t>
      </w:r>
      <w:r w:rsidR="00B16707">
        <w:rPr>
          <w:sz w:val="22"/>
          <w:szCs w:val="22"/>
        </w:rPr>
        <w:t xml:space="preserve"> </w:t>
      </w:r>
      <w:r w:rsidR="009C2925" w:rsidRPr="009C2925">
        <w:rPr>
          <w:sz w:val="22"/>
          <w:szCs w:val="22"/>
        </w:rPr>
        <w:t>Forestay Group</w:t>
      </w:r>
      <w:r w:rsidR="00B16707">
        <w:rPr>
          <w:sz w:val="22"/>
          <w:szCs w:val="22"/>
        </w:rPr>
        <w:t xml:space="preserve"> // </w:t>
      </w:r>
      <w:r w:rsidR="009C2925" w:rsidRPr="009C2925">
        <w:rPr>
          <w:sz w:val="22"/>
          <w:szCs w:val="22"/>
        </w:rPr>
        <w:t>2025</w:t>
      </w:r>
    </w:p>
    <w:p w14:paraId="3D13BCD3" w14:textId="77777777" w:rsidR="003A69D5" w:rsidRDefault="003A69D5" w:rsidP="00722B50">
      <w:pPr>
        <w:spacing w:after="0"/>
        <w:jc w:val="both"/>
        <w:rPr>
          <w:sz w:val="22"/>
          <w:szCs w:val="22"/>
        </w:rPr>
      </w:pPr>
    </w:p>
    <w:p w14:paraId="194294F8" w14:textId="707C854F" w:rsidR="009A7CEA" w:rsidRDefault="009A7CEA" w:rsidP="00722B50">
      <w:pPr>
        <w:spacing w:after="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Az elhelyezés körülményei: A Forestay ingatlanfejlesztő csoport a Kazinczy utcában szállodát épít, amelynek várható átadása 2026 kora nyara. Az ingatlanfejlesztő az Erzsébetvárosi Önkormányzattal településrendezési szerződést kötött, amelynek keretében a beruházást követően a Kazinczy utca Dob utca és Király utca közötti szakasza gyalogosbarát módon teljesen megújul. Az ingatlanfejlesztő emellett átépíti és sétálóutcaként alakítja ki a </w:t>
      </w:r>
      <w:proofErr w:type="spellStart"/>
      <w:r>
        <w:rPr>
          <w:sz w:val="22"/>
          <w:szCs w:val="22"/>
        </w:rPr>
        <w:t>Madách</w:t>
      </w:r>
      <w:proofErr w:type="spellEnd"/>
      <w:r>
        <w:rPr>
          <w:sz w:val="22"/>
          <w:szCs w:val="22"/>
        </w:rPr>
        <w:t xml:space="preserve"> Imre út Holló utca és Kazinczy utca közötti szakaszát, amely közforgalom előtt megnyitott magánterület. Ez a magánterület közvetlenül érintkezik a Holló utcai </w:t>
      </w:r>
      <w:proofErr w:type="spellStart"/>
      <w:r>
        <w:rPr>
          <w:sz w:val="22"/>
          <w:szCs w:val="22"/>
        </w:rPr>
        <w:t>teresedéssel</w:t>
      </w:r>
      <w:proofErr w:type="spellEnd"/>
      <w:r>
        <w:rPr>
          <w:sz w:val="22"/>
          <w:szCs w:val="22"/>
        </w:rPr>
        <w:t>, amely viszont már kerületi tulajdonban álló közterület. A</w:t>
      </w:r>
      <w:r w:rsidR="001A52DF">
        <w:rPr>
          <w:sz w:val="22"/>
          <w:szCs w:val="22"/>
        </w:rPr>
        <w:t xml:space="preserve"> költségvisel</w:t>
      </w:r>
      <w:r w:rsidR="00EB54DA">
        <w:rPr>
          <w:sz w:val="22"/>
          <w:szCs w:val="22"/>
        </w:rPr>
        <w:t>ésről</w:t>
      </w:r>
      <w:r w:rsidR="001A52DF">
        <w:rPr>
          <w:sz w:val="22"/>
          <w:szCs w:val="22"/>
        </w:rPr>
        <w:t xml:space="preserve"> a</w:t>
      </w:r>
      <w:r>
        <w:rPr>
          <w:sz w:val="22"/>
          <w:szCs w:val="22"/>
        </w:rPr>
        <w:t xml:space="preserve">z Önkormányzat és </w:t>
      </w:r>
      <w:r w:rsidR="003A69D5">
        <w:rPr>
          <w:sz w:val="22"/>
          <w:szCs w:val="22"/>
        </w:rPr>
        <w:t>a Forestay</w:t>
      </w:r>
      <w:r w:rsidR="00EB54DA">
        <w:rPr>
          <w:sz w:val="22"/>
          <w:szCs w:val="22"/>
        </w:rPr>
        <w:t xml:space="preserve"> Ingatlanfejlesztő Alap I. között </w:t>
      </w:r>
      <w:r w:rsidR="00345651">
        <w:rPr>
          <w:sz w:val="22"/>
          <w:szCs w:val="22"/>
        </w:rPr>
        <w:t xml:space="preserve">2022. szeptember 26-án </w:t>
      </w:r>
      <w:r w:rsidR="003A69D5">
        <w:rPr>
          <w:sz w:val="22"/>
          <w:szCs w:val="22"/>
        </w:rPr>
        <w:t>kö</w:t>
      </w:r>
      <w:r w:rsidR="00345651">
        <w:rPr>
          <w:sz w:val="22"/>
          <w:szCs w:val="22"/>
        </w:rPr>
        <w:t>t</w:t>
      </w:r>
      <w:r w:rsidR="003A69D5">
        <w:rPr>
          <w:sz w:val="22"/>
          <w:szCs w:val="22"/>
        </w:rPr>
        <w:t xml:space="preserve">ött területfejlesztési megállapodás </w:t>
      </w:r>
      <w:r w:rsidR="00345651">
        <w:rPr>
          <w:sz w:val="22"/>
          <w:szCs w:val="22"/>
        </w:rPr>
        <w:t xml:space="preserve">módosítása </w:t>
      </w:r>
      <w:r w:rsidR="00EB54DA">
        <w:rPr>
          <w:sz w:val="22"/>
          <w:szCs w:val="22"/>
        </w:rPr>
        <w:t>intézkedik</w:t>
      </w:r>
      <w:r w:rsidR="003A69D5">
        <w:rPr>
          <w:sz w:val="22"/>
          <w:szCs w:val="22"/>
        </w:rPr>
        <w:t>.</w:t>
      </w:r>
      <w:r w:rsidR="00292F3A">
        <w:rPr>
          <w:sz w:val="22"/>
          <w:szCs w:val="22"/>
        </w:rPr>
        <w:t xml:space="preserve"> Meglátásunk szerint az így kialakuló kompozíció kedvelt fotóhelyszínné válhatna Belső-Erzsébetvárosban.</w:t>
      </w:r>
    </w:p>
    <w:p w14:paraId="4C0A0582" w14:textId="5D70A087" w:rsidR="00A2415F" w:rsidRDefault="00A2415F">
      <w:pPr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44CB54CD" w14:textId="77777777" w:rsidR="00577C32" w:rsidRDefault="00577C32" w:rsidP="00722B50">
      <w:pPr>
        <w:spacing w:after="0"/>
        <w:jc w:val="both"/>
        <w:rPr>
          <w:sz w:val="22"/>
          <w:szCs w:val="22"/>
        </w:rPr>
      </w:pPr>
    </w:p>
    <w:p w14:paraId="6667A7AB" w14:textId="71367376" w:rsidR="00722B50" w:rsidRDefault="00292F3A" w:rsidP="00722B50">
      <w:pPr>
        <w:spacing w:after="0"/>
        <w:jc w:val="both"/>
        <w:rPr>
          <w:sz w:val="22"/>
          <w:szCs w:val="22"/>
        </w:rPr>
      </w:pPr>
      <w:r>
        <w:rPr>
          <w:sz w:val="22"/>
          <w:szCs w:val="22"/>
        </w:rPr>
        <w:t>Péter Vladimir: Kentaur és Múzsa</w:t>
      </w:r>
    </w:p>
    <w:p w14:paraId="48E2F9DF" w14:textId="559D925C" w:rsidR="00292F3A" w:rsidRDefault="00292F3A" w:rsidP="00722B50">
      <w:pPr>
        <w:spacing w:after="0"/>
        <w:jc w:val="both"/>
        <w:rPr>
          <w:sz w:val="22"/>
          <w:szCs w:val="22"/>
        </w:rPr>
      </w:pPr>
      <w:r>
        <w:rPr>
          <w:noProof/>
        </w:rPr>
        <w:drawing>
          <wp:inline distT="0" distB="0" distL="0" distR="0" wp14:anchorId="390A5038" wp14:editId="73ECAB26">
            <wp:extent cx="3548062" cy="4549319"/>
            <wp:effectExtent l="0" t="0" r="0" b="3810"/>
            <wp:docPr id="117688676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75" b="1688"/>
                    <a:stretch/>
                  </pic:blipFill>
                  <pic:spPr bwMode="auto">
                    <a:xfrm>
                      <a:off x="0" y="0"/>
                      <a:ext cx="3557873" cy="4561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2415F">
        <w:rPr>
          <w:noProof/>
        </w:rPr>
        <w:drawing>
          <wp:inline distT="0" distB="0" distL="0" distR="0" wp14:anchorId="1FE280E5" wp14:editId="33A73BC0">
            <wp:extent cx="4076700" cy="4543915"/>
            <wp:effectExtent l="0" t="0" r="0" b="9525"/>
            <wp:docPr id="1806463715" name="Kép 1" descr="A képen szobor, Bronz szobor, emlékmű, művészet látható&#10;&#10;Előfordulhat, hogy a mesterséges intelligencia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463715" name="Kép 1" descr="A képen szobor, Bronz szobor, emlékmű, művészet látható&#10;&#10;Előfordulhat, hogy a mesterséges intelligencia által létrehozott tartalom helytelen.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44"/>
                    <a:stretch/>
                  </pic:blipFill>
                  <pic:spPr bwMode="auto">
                    <a:xfrm>
                      <a:off x="0" y="0"/>
                      <a:ext cx="4086129" cy="455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264496" w14:textId="77777777" w:rsidR="00292F3A" w:rsidRDefault="00292F3A" w:rsidP="00722B50">
      <w:pPr>
        <w:spacing w:after="0"/>
        <w:jc w:val="both"/>
        <w:rPr>
          <w:sz w:val="22"/>
          <w:szCs w:val="22"/>
        </w:rPr>
      </w:pPr>
    </w:p>
    <w:p w14:paraId="7C0AE683" w14:textId="77777777" w:rsidR="00292F3A" w:rsidRDefault="00292F3A" w:rsidP="00722B50">
      <w:pPr>
        <w:spacing w:after="0"/>
        <w:jc w:val="both"/>
        <w:rPr>
          <w:sz w:val="22"/>
          <w:szCs w:val="22"/>
        </w:rPr>
      </w:pPr>
    </w:p>
    <w:p w14:paraId="56656638" w14:textId="77777777" w:rsidR="00292F3A" w:rsidRDefault="00292F3A" w:rsidP="00722B50">
      <w:pPr>
        <w:spacing w:after="0"/>
        <w:jc w:val="both"/>
        <w:rPr>
          <w:sz w:val="22"/>
          <w:szCs w:val="22"/>
        </w:rPr>
      </w:pPr>
    </w:p>
    <w:p w14:paraId="016EAF37" w14:textId="77777777" w:rsidR="00292F3A" w:rsidRDefault="00292F3A" w:rsidP="00722B50">
      <w:pPr>
        <w:spacing w:after="0"/>
        <w:jc w:val="both"/>
        <w:rPr>
          <w:sz w:val="22"/>
          <w:szCs w:val="22"/>
        </w:rPr>
      </w:pPr>
    </w:p>
    <w:p w14:paraId="008C8BBE" w14:textId="3A4772FB" w:rsidR="00292F3A" w:rsidRDefault="00292F3A">
      <w:pPr>
        <w:rPr>
          <w:sz w:val="22"/>
          <w:szCs w:val="22"/>
        </w:rPr>
      </w:pPr>
    </w:p>
    <w:p w14:paraId="390F46BB" w14:textId="77777777" w:rsidR="00615130" w:rsidRDefault="00615130" w:rsidP="00615130">
      <w:pPr>
        <w:spacing w:after="0"/>
        <w:jc w:val="both"/>
        <w:rPr>
          <w:sz w:val="22"/>
          <w:szCs w:val="22"/>
        </w:rPr>
      </w:pPr>
      <w:r>
        <w:rPr>
          <w:sz w:val="22"/>
          <w:szCs w:val="22"/>
        </w:rPr>
        <w:t>A tervezett helyszín:</w:t>
      </w:r>
    </w:p>
    <w:p w14:paraId="407B6118" w14:textId="4B1F3031" w:rsidR="00722B50" w:rsidRPr="00722B50" w:rsidRDefault="00615130" w:rsidP="00722B50">
      <w:pPr>
        <w:spacing w:after="0"/>
        <w:jc w:val="both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 wp14:anchorId="0688A2D8" wp14:editId="5401DAA1">
            <wp:extent cx="8892540" cy="5001895"/>
            <wp:effectExtent l="0" t="0" r="3810" b="8255"/>
            <wp:docPr id="59494459" name="Kép 1" descr="A képen szöveg, térkép, diagram, Tervrajz látható&#10;&#10;Előfordulhat, hogy a mesterséges intelligencia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94459" name="Kép 1" descr="A képen szöveg, térkép, diagram, Tervrajz látható&#10;&#10;Előfordulhat, hogy a mesterséges intelligencia által létrehozott tartalom helytelen.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22B50" w:rsidRPr="00722B50" w:rsidSect="00615130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2B50"/>
    <w:rsid w:val="0009611D"/>
    <w:rsid w:val="000B4B83"/>
    <w:rsid w:val="001A52DF"/>
    <w:rsid w:val="002404C9"/>
    <w:rsid w:val="00243903"/>
    <w:rsid w:val="00292F3A"/>
    <w:rsid w:val="002D007E"/>
    <w:rsid w:val="00345651"/>
    <w:rsid w:val="0037748F"/>
    <w:rsid w:val="003A69D5"/>
    <w:rsid w:val="00421059"/>
    <w:rsid w:val="004751F2"/>
    <w:rsid w:val="00494E81"/>
    <w:rsid w:val="004C22D1"/>
    <w:rsid w:val="00530CE7"/>
    <w:rsid w:val="00577C32"/>
    <w:rsid w:val="00615130"/>
    <w:rsid w:val="0069242B"/>
    <w:rsid w:val="00722B50"/>
    <w:rsid w:val="00762747"/>
    <w:rsid w:val="007B7C3C"/>
    <w:rsid w:val="007D5B3C"/>
    <w:rsid w:val="00891AD9"/>
    <w:rsid w:val="009A7CEA"/>
    <w:rsid w:val="009C2925"/>
    <w:rsid w:val="009D10DD"/>
    <w:rsid w:val="00A2415F"/>
    <w:rsid w:val="00A50277"/>
    <w:rsid w:val="00B16707"/>
    <w:rsid w:val="00BB0F5F"/>
    <w:rsid w:val="00BC150F"/>
    <w:rsid w:val="00BC3032"/>
    <w:rsid w:val="00BD5191"/>
    <w:rsid w:val="00C145D3"/>
    <w:rsid w:val="00C44ED2"/>
    <w:rsid w:val="00D70B2E"/>
    <w:rsid w:val="00D8170D"/>
    <w:rsid w:val="00EB54DA"/>
    <w:rsid w:val="00F0234D"/>
    <w:rsid w:val="00FB3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DC77D32"/>
  <w15:chartTrackingRefBased/>
  <w15:docId w15:val="{9393323D-D1CD-474B-9E2D-A79F70638D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722B5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722B5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722B5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722B5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722B5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722B5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722B5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722B5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722B5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722B5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722B5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722B5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722B50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722B50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722B50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722B50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722B50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722B50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722B5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722B5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722B5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722B5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722B5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722B50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722B50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722B50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722B5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722B50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722B5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311</Words>
  <Characters>2151</Characters>
  <Application>Microsoft Office Word</Application>
  <DocSecurity>0</DocSecurity>
  <Lines>17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Miklós Merényi</dc:creator>
  <cp:keywords/>
  <dc:description/>
  <cp:lastModifiedBy>Merényi Miklós</cp:lastModifiedBy>
  <cp:revision>10</cp:revision>
  <cp:lastPrinted>2025-10-27T14:00:00Z</cp:lastPrinted>
  <dcterms:created xsi:type="dcterms:W3CDTF">2025-10-27T13:57:00Z</dcterms:created>
  <dcterms:modified xsi:type="dcterms:W3CDTF">2026-02-04T09:22:00Z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2c1bf383-8368-46db-bae8-f46dc86ec2e6</vt:lpwstr>
  </property>
</Properties>
</file>